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kern w:val="0"/>
          <w:sz w:val="40"/>
          <w:szCs w:val="40"/>
          <w:lang w:val="en-US" w:eastAsia="zh-CN"/>
        </w:rPr>
      </w:pPr>
      <w:r>
        <w:rPr>
          <w:rFonts w:hint="eastAsia" w:ascii="方正小标宋简体" w:hAnsi="方正小标宋简体" w:eastAsia="方正小标宋简体" w:cs="方正小标宋简体"/>
          <w:kern w:val="0"/>
          <w:sz w:val="40"/>
          <w:szCs w:val="40"/>
          <w:lang w:eastAsia="zh-CN"/>
        </w:rPr>
        <w:t>关于</w:t>
      </w:r>
      <w:r>
        <w:rPr>
          <w:rFonts w:hint="eastAsia" w:ascii="方正小标宋简体" w:hAnsi="方正小标宋简体" w:eastAsia="方正小标宋简体" w:cs="方正小标宋简体"/>
          <w:kern w:val="0"/>
          <w:sz w:val="40"/>
          <w:szCs w:val="40"/>
          <w:lang w:val="en-US" w:eastAsia="zh-CN"/>
        </w:rPr>
        <w:t>南平市延平区滨江中路555号店面对外租赁方案</w:t>
      </w:r>
    </w:p>
    <w:p>
      <w:pPr>
        <w:tabs>
          <w:tab w:val="left" w:pos="1800"/>
        </w:tabs>
        <w:spacing w:line="579" w:lineRule="exact"/>
        <w:rPr>
          <w:rFonts w:ascii="仿宋_GB2312" w:eastAsia="仿宋_GB2312"/>
          <w:sz w:val="32"/>
          <w:szCs w:val="32"/>
        </w:rPr>
      </w:pPr>
    </w:p>
    <w:p>
      <w:pPr>
        <w:numPr>
          <w:ilvl w:val="0"/>
          <w:numId w:val="1"/>
        </w:numPr>
        <w:spacing w:line="579" w:lineRule="exact"/>
        <w:ind w:firstLine="640"/>
        <w:rPr>
          <w:rFonts w:hint="eastAsia" w:ascii="黑体" w:hAnsi="黑体" w:eastAsia="黑体" w:cs="黑体"/>
          <w:kern w:val="0"/>
          <w:sz w:val="32"/>
          <w:szCs w:val="32"/>
        </w:rPr>
      </w:pPr>
      <w:r>
        <w:rPr>
          <w:rFonts w:hint="eastAsia" w:ascii="黑体" w:hAnsi="黑体" w:eastAsia="黑体" w:cs="黑体"/>
          <w:kern w:val="0"/>
          <w:sz w:val="32"/>
          <w:szCs w:val="32"/>
        </w:rPr>
        <w:t>租赁资产的产权状况、实物现状、资产明细的基本情况</w:t>
      </w:r>
    </w:p>
    <w:p>
      <w:pPr>
        <w:spacing w:line="360" w:lineRule="auto"/>
        <w:ind w:firstLine="633" w:firstLineChars="198"/>
        <w:rPr>
          <w:rFonts w:hint="default"/>
          <w:lang w:val="en-US" w:eastAsia="zh-CN"/>
        </w:rPr>
      </w:pPr>
      <w:r>
        <w:rPr>
          <w:rFonts w:hint="eastAsia" w:ascii="仿宋_GB2312" w:hAnsi="宋体" w:eastAsia="仿宋_GB2312" w:cs="宋体"/>
          <w:kern w:val="0"/>
          <w:sz w:val="32"/>
          <w:szCs w:val="32"/>
          <w:lang w:val="en-US" w:eastAsia="zh-CN" w:bidi="ar-SA"/>
        </w:rPr>
        <w:t>租赁标的为福建省南平盐业有限责任公司所持有的房产，</w:t>
      </w:r>
      <w:r>
        <w:rPr>
          <w:rFonts w:hint="eastAsia" w:ascii="仿宋_GB2312" w:hAnsi="仿宋_GB2312" w:eastAsia="仿宋_GB2312" w:cs="仿宋_GB2312"/>
          <w:kern w:val="0"/>
          <w:sz w:val="32"/>
          <w:szCs w:val="32"/>
          <w:lang w:eastAsia="zh-CN"/>
        </w:rPr>
        <w:t>该租赁物合同即将到期</w:t>
      </w:r>
      <w:r>
        <w:rPr>
          <w:rFonts w:hint="eastAsia" w:ascii="仿宋_GB2312" w:hAnsi="宋体" w:eastAsia="仿宋_GB2312" w:cs="宋体"/>
          <w:kern w:val="0"/>
          <w:sz w:val="32"/>
          <w:szCs w:val="32"/>
          <w:lang w:val="en-US" w:eastAsia="zh-CN" w:bidi="ar-SA"/>
        </w:rPr>
        <w:t>，地址位于南平市延平区滨江中路555号店面，房产证号：南房权证字第201404190号，房产面积为303.08㎡，此次租赁面积60㎡。（</w:t>
      </w:r>
      <w:r>
        <w:rPr>
          <w:rFonts w:hint="eastAsia" w:ascii="仿宋_GB2312" w:hAnsi="宋体" w:eastAsia="仿宋_GB2312" w:cs="宋体"/>
          <w:color w:val="auto"/>
          <w:kern w:val="0"/>
          <w:sz w:val="32"/>
          <w:szCs w:val="32"/>
        </w:rPr>
        <w:t>具体面积以实际看样为准，租金不再因</w:t>
      </w:r>
      <w:r>
        <w:rPr>
          <w:rFonts w:hint="eastAsia" w:ascii="仿宋" w:hAnsi="仿宋" w:eastAsia="仿宋" w:cs="仿宋"/>
          <w:color w:val="auto"/>
          <w:sz w:val="32"/>
          <w:szCs w:val="32"/>
        </w:rPr>
        <w:t>现场实际测量面积而更改。</w:t>
      </w:r>
      <w:r>
        <w:rPr>
          <w:rFonts w:hint="eastAsia" w:ascii="仿宋_GB2312" w:hAnsi="宋体" w:eastAsia="仿宋_GB2312" w:cs="宋体"/>
          <w:kern w:val="0"/>
          <w:sz w:val="32"/>
          <w:szCs w:val="32"/>
          <w:lang w:val="en-US" w:eastAsia="zh-CN" w:bidi="ar-SA"/>
        </w:rPr>
        <w:t>）</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lang w:eastAsia="zh-CN"/>
        </w:rPr>
        <w:t>二、租赁目</w:t>
      </w:r>
      <w:r>
        <w:rPr>
          <w:rFonts w:hint="eastAsia" w:ascii="黑体" w:hAnsi="黑体" w:eastAsia="黑体" w:cs="黑体"/>
          <w:kern w:val="0"/>
          <w:sz w:val="32"/>
          <w:szCs w:val="32"/>
        </w:rPr>
        <w:t>的及可行性、租赁用途、租赁期限</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1.租赁目的及可行性：</w:t>
      </w:r>
      <w:r>
        <w:rPr>
          <w:rFonts w:hint="eastAsia" w:ascii="仿宋_GB2312" w:hAnsi="仿宋_GB2312" w:eastAsia="仿宋_GB2312" w:cs="仿宋_GB2312"/>
          <w:kern w:val="0"/>
          <w:sz w:val="32"/>
          <w:szCs w:val="32"/>
          <w:lang w:eastAsia="zh-CN"/>
        </w:rPr>
        <w:t>为稳住公司</w:t>
      </w:r>
      <w:r>
        <w:rPr>
          <w:rFonts w:hint="eastAsia" w:ascii="仿宋_GB2312" w:hAnsi="仿宋_GB2312" w:eastAsia="仿宋_GB2312" w:cs="仿宋_GB2312"/>
          <w:kern w:val="0"/>
          <w:sz w:val="32"/>
          <w:szCs w:val="32"/>
        </w:rPr>
        <w:t>租赁效益</w:t>
      </w:r>
      <w:r>
        <w:rPr>
          <w:rFonts w:hint="eastAsia" w:ascii="仿宋_GB2312" w:hAnsi="仿宋_GB2312" w:eastAsia="仿宋_GB2312" w:cs="仿宋_GB2312"/>
          <w:kern w:val="0"/>
          <w:sz w:val="32"/>
          <w:szCs w:val="32"/>
          <w:lang w:eastAsia="zh-CN"/>
        </w:rPr>
        <w:t>，拟将</w:t>
      </w:r>
      <w:r>
        <w:rPr>
          <w:rFonts w:hint="eastAsia" w:ascii="仿宋_GB2312" w:hAnsi="宋体" w:eastAsia="仿宋_GB2312" w:cs="宋体"/>
          <w:kern w:val="0"/>
          <w:sz w:val="32"/>
          <w:szCs w:val="32"/>
          <w:lang w:val="en-US" w:eastAsia="zh-CN" w:bidi="ar-SA"/>
        </w:rPr>
        <w:t>南平市延平区滨江中路555号店面公开</w:t>
      </w:r>
      <w:r>
        <w:rPr>
          <w:rFonts w:hint="eastAsia" w:ascii="仿宋_GB2312" w:hAnsi="仿宋_GB2312" w:eastAsia="仿宋_GB2312" w:cs="仿宋_GB2312"/>
          <w:kern w:val="0"/>
          <w:sz w:val="32"/>
          <w:szCs w:val="32"/>
          <w:lang w:eastAsia="zh-CN"/>
        </w:rPr>
        <w:t>对外租赁。</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default" w:ascii="仿宋_GB2312" w:hAnsi="仿宋_GB2312" w:eastAsia="仿宋_GB2312" w:cs="仿宋_GB2312"/>
          <w:kern w:val="0"/>
          <w:sz w:val="32"/>
          <w:szCs w:val="32"/>
          <w:lang w:val="en-US"/>
        </w:rPr>
      </w:pPr>
      <w:r>
        <w:rPr>
          <w:rFonts w:hint="eastAsia" w:ascii="仿宋_GB2312" w:hAnsi="仿宋_GB2312" w:eastAsia="仿宋_GB2312" w:cs="仿宋_GB2312"/>
          <w:color w:val="000000"/>
          <w:kern w:val="0"/>
          <w:sz w:val="32"/>
          <w:szCs w:val="32"/>
          <w:lang w:eastAsia="zh-CN"/>
        </w:rPr>
        <w:t>2.租赁用途：</w:t>
      </w:r>
      <w:r>
        <w:rPr>
          <w:rFonts w:hint="eastAsia" w:ascii="仿宋_GB2312" w:hAnsi="仿宋_GB2312" w:eastAsia="仿宋_GB2312" w:cs="仿宋_GB2312"/>
          <w:color w:val="000000"/>
          <w:kern w:val="0"/>
          <w:sz w:val="32"/>
          <w:szCs w:val="32"/>
          <w:lang w:val="en-US" w:eastAsia="zh-CN"/>
        </w:rPr>
        <w:t>商业金融</w:t>
      </w:r>
      <w:r>
        <w:rPr>
          <w:rFonts w:hint="eastAsia" w:ascii="仿宋_GB2312" w:hAnsi="仿宋_GB2312" w:eastAsia="仿宋_GB2312" w:cs="仿宋_GB2312"/>
          <w:color w:val="auto"/>
          <w:kern w:val="0"/>
          <w:sz w:val="32"/>
          <w:szCs w:val="32"/>
          <w:lang w:eastAsia="zh-CN"/>
        </w:rPr>
        <w:t>（房屋如用于其他用途或经营方式须由承租方自行办理相关审批手续。但均不得用于易燃易爆、危险品、有毒化工、腐蚀性化工、加工工厂类生产经营、存储及法律法规不允许的行业。）承租方使用房屋时，应遵守国家法律、法规，不得用于从事违法、犯罪等活动。</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3.租赁期限：三年（自租赁标的交付之日起算）。</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三、租赁底价及确定依据，装修免租期、租金支付方式、租金递增率、履约保证金以及</w:t>
      </w:r>
      <w:r>
        <w:rPr>
          <w:rFonts w:hint="eastAsia" w:ascii="黑体" w:hAnsi="黑体" w:eastAsia="黑体" w:cs="黑体"/>
          <w:kern w:val="0"/>
          <w:sz w:val="32"/>
          <w:szCs w:val="32"/>
          <w:lang w:eastAsia="zh-CN"/>
        </w:rPr>
        <w:t>竞租</w:t>
      </w:r>
      <w:r>
        <w:rPr>
          <w:rFonts w:hint="eastAsia" w:ascii="黑体" w:hAnsi="黑体" w:eastAsia="黑体" w:cs="黑体"/>
          <w:kern w:val="0"/>
          <w:sz w:val="32"/>
          <w:szCs w:val="32"/>
        </w:rPr>
        <w:t>方式。</w:t>
      </w:r>
    </w:p>
    <w:p>
      <w:pPr>
        <w:numPr>
          <w:ilvl w:val="0"/>
          <w:numId w:val="0"/>
        </w:numPr>
        <w:adjustRightInd w:val="0"/>
        <w:snapToGrid w:val="0"/>
        <w:spacing w:line="560"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租赁底价及确定依据：我司通过组织公司人员对</w:t>
      </w:r>
      <w:r>
        <w:rPr>
          <w:rFonts w:hint="eastAsia" w:ascii="仿宋_GB2312" w:hAnsi="宋体" w:eastAsia="仿宋_GB2312" w:cs="宋体"/>
          <w:kern w:val="0"/>
          <w:sz w:val="32"/>
          <w:szCs w:val="32"/>
          <w:lang w:val="en-US" w:eastAsia="zh-CN" w:bidi="ar-SA"/>
        </w:rPr>
        <w:t>南平市延平区滨江中路555号店面</w:t>
      </w:r>
      <w:r>
        <w:rPr>
          <w:rFonts w:hint="eastAsia" w:ascii="仿宋_GB2312" w:hAnsi="仿宋_GB2312" w:eastAsia="仿宋_GB2312" w:cs="仿宋_GB2312"/>
          <w:kern w:val="0"/>
          <w:sz w:val="32"/>
          <w:szCs w:val="32"/>
          <w:lang w:val="en-US" w:eastAsia="zh-CN"/>
        </w:rPr>
        <w:t>周边</w:t>
      </w:r>
      <w:r>
        <w:rPr>
          <w:rFonts w:hint="eastAsia" w:ascii="仿宋_GB2312" w:hAnsi="仿宋_GB2312" w:eastAsia="仿宋_GB2312" w:cs="仿宋_GB2312"/>
          <w:color w:val="000000"/>
          <w:kern w:val="0"/>
          <w:sz w:val="32"/>
          <w:szCs w:val="32"/>
          <w:lang w:eastAsia="zh-CN"/>
        </w:rPr>
        <w:t>租赁市场进行调研，结合当地租赁市场实际情况，根据</w:t>
      </w:r>
      <w:r>
        <w:rPr>
          <w:rFonts w:hint="eastAsia" w:ascii="仿宋_GB2312" w:hAnsi="宋体" w:eastAsia="仿宋_GB2312" w:cs="宋体"/>
          <w:kern w:val="0"/>
          <w:sz w:val="32"/>
          <w:szCs w:val="32"/>
          <w:lang w:val="en-US" w:eastAsia="zh-CN" w:bidi="ar-SA"/>
        </w:rPr>
        <w:t>南平市延平区滨江中路555号店面</w:t>
      </w:r>
      <w:r>
        <w:rPr>
          <w:rFonts w:hint="eastAsia" w:ascii="仿宋_GB2312" w:hAnsi="仿宋_GB2312" w:eastAsia="仿宋_GB2312" w:cs="仿宋_GB2312"/>
          <w:color w:val="000000"/>
          <w:kern w:val="0"/>
          <w:sz w:val="32"/>
          <w:szCs w:val="32"/>
          <w:lang w:val="en-US" w:eastAsia="zh-CN"/>
        </w:rPr>
        <w:t>租</w:t>
      </w:r>
      <w:r>
        <w:rPr>
          <w:rFonts w:hint="eastAsia" w:ascii="仿宋_GB2312" w:hAnsi="宋体" w:eastAsia="仿宋_GB2312" w:cs="宋体"/>
          <w:kern w:val="0"/>
          <w:sz w:val="32"/>
          <w:szCs w:val="32"/>
          <w:lang w:val="en-US" w:eastAsia="zh-CN" w:bidi="ar-SA"/>
        </w:rPr>
        <w:t>赁</w:t>
      </w:r>
      <w:r>
        <w:rPr>
          <w:rFonts w:hint="eastAsia" w:ascii="仿宋_GB2312" w:hAnsi="仿宋_GB2312" w:eastAsia="仿宋_GB2312" w:cs="仿宋_GB2312"/>
          <w:color w:val="000000"/>
          <w:kern w:val="0"/>
          <w:sz w:val="32"/>
          <w:szCs w:val="32"/>
          <w:lang w:eastAsia="zh-CN"/>
        </w:rPr>
        <w:t>市场调研报告，最终确定的租赁底价（含税价）为</w:t>
      </w:r>
      <w:r>
        <w:rPr>
          <w:rFonts w:hint="eastAsia" w:ascii="仿宋_GB2312" w:hAnsi="仿宋_GB2312" w:eastAsia="仿宋_GB2312" w:cs="仿宋_GB2312"/>
          <w:color w:val="000000"/>
          <w:kern w:val="0"/>
          <w:sz w:val="32"/>
          <w:szCs w:val="32"/>
          <w:lang w:val="en-US" w:eastAsia="zh-CN"/>
        </w:rPr>
        <w:t>：46.67元/㎡/月(即2800元/月)。</w:t>
      </w:r>
    </w:p>
    <w:p>
      <w:pPr>
        <w:numPr>
          <w:ilvl w:val="0"/>
          <w:numId w:val="0"/>
        </w:num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仿宋_GB2312"/>
          <w:color w:val="000000"/>
          <w:kern w:val="0"/>
          <w:sz w:val="32"/>
          <w:szCs w:val="32"/>
          <w:lang w:eastAsia="zh-CN"/>
        </w:rPr>
        <w:t>2. 租金支付方式：</w:t>
      </w:r>
      <w:r>
        <w:rPr>
          <w:rFonts w:hint="eastAsia" w:ascii="仿宋_GB2312" w:hAnsi="仿宋_GB2312" w:eastAsia="仿宋_GB2312" w:cs="仿宋_GB2312"/>
          <w:sz w:val="32"/>
          <w:szCs w:val="32"/>
        </w:rPr>
        <w:t>租金以转账方式</w:t>
      </w:r>
      <w:r>
        <w:rPr>
          <w:rFonts w:hint="eastAsia" w:ascii="仿宋_GB2312" w:hAnsi="仿宋_GB2312" w:eastAsia="仿宋_GB2312" w:cs="仿宋_GB2312"/>
          <w:sz w:val="32"/>
          <w:szCs w:val="32"/>
          <w:lang w:eastAsia="zh-CN"/>
        </w:rPr>
        <w:t>按照合同约定</w:t>
      </w:r>
      <w:r>
        <w:rPr>
          <w:rFonts w:hint="eastAsia" w:ascii="仿宋_GB2312" w:hAnsi="仿宋_GB2312" w:eastAsia="仿宋_GB2312" w:cs="仿宋_GB2312"/>
          <w:sz w:val="32"/>
          <w:szCs w:val="32"/>
        </w:rPr>
        <w:t>准时缴纳到出租方指定账户。每</w:t>
      </w:r>
      <w:r>
        <w:rPr>
          <w:rFonts w:hint="eastAsia" w:ascii="仿宋_GB2312" w:hAnsi="仿宋_GB2312" w:eastAsia="仿宋_GB2312" w:cs="仿宋_GB2312"/>
          <w:sz w:val="32"/>
          <w:szCs w:val="32"/>
          <w:lang w:eastAsia="zh-CN"/>
        </w:rPr>
        <w:t>一个</w:t>
      </w:r>
      <w:r>
        <w:rPr>
          <w:rFonts w:hint="eastAsia" w:ascii="仿宋_GB2312" w:hAnsi="仿宋_GB2312" w:eastAsia="仿宋_GB2312" w:cs="仿宋_GB2312"/>
          <w:sz w:val="32"/>
          <w:szCs w:val="32"/>
        </w:rPr>
        <w:t>月为一期支付一次租金</w:t>
      </w:r>
      <w:r>
        <w:rPr>
          <w:rFonts w:hint="eastAsia" w:ascii="仿宋_GB2312" w:hAnsi="仿宋_GB2312" w:eastAsia="仿宋_GB2312" w:cs="仿宋_GB2312"/>
          <w:kern w:val="0"/>
          <w:sz w:val="32"/>
          <w:szCs w:val="32"/>
        </w:rPr>
        <w:t>（先交后用）</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kern w:val="0"/>
          <w:sz w:val="32"/>
          <w:szCs w:val="32"/>
        </w:rPr>
        <w:t>签订《</w:t>
      </w:r>
      <w:r>
        <w:rPr>
          <w:rFonts w:hint="eastAsia" w:ascii="仿宋_GB2312" w:hAnsi="仿宋_GB2312" w:eastAsia="仿宋_GB2312" w:cs="仿宋_GB2312"/>
          <w:kern w:val="0"/>
          <w:sz w:val="32"/>
          <w:szCs w:val="32"/>
          <w:lang w:eastAsia="zh-CN"/>
        </w:rPr>
        <w:t>房屋租赁合同</w:t>
      </w:r>
      <w:r>
        <w:rPr>
          <w:rFonts w:hint="eastAsia" w:ascii="仿宋_GB2312" w:hAnsi="仿宋_GB2312" w:eastAsia="仿宋_GB2312" w:cs="仿宋_GB2312"/>
          <w:kern w:val="0"/>
          <w:sz w:val="32"/>
          <w:szCs w:val="32"/>
        </w:rPr>
        <w:t>》当日即付首</w:t>
      </w:r>
      <w:r>
        <w:rPr>
          <w:rFonts w:hint="eastAsia" w:ascii="仿宋_GB2312" w:hAnsi="仿宋_GB2312" w:eastAsia="仿宋_GB2312" w:cs="仿宋_GB2312"/>
          <w:kern w:val="0"/>
          <w:sz w:val="32"/>
          <w:szCs w:val="32"/>
          <w:lang w:eastAsia="zh-CN"/>
        </w:rPr>
        <w:t>期一个月</w:t>
      </w:r>
      <w:r>
        <w:rPr>
          <w:rFonts w:hint="eastAsia" w:ascii="仿宋_GB2312" w:hAnsi="仿宋_GB2312" w:eastAsia="仿宋_GB2312" w:cs="仿宋_GB2312"/>
          <w:kern w:val="0"/>
          <w:sz w:val="32"/>
          <w:szCs w:val="32"/>
        </w:rPr>
        <w:t>的租金，</w:t>
      </w:r>
      <w:r>
        <w:rPr>
          <w:rFonts w:ascii="仿宋_GB2312" w:hAnsi="仿宋_GB2312" w:eastAsia="仿宋_GB2312" w:cs="宋体"/>
          <w:kern w:val="1"/>
          <w:sz w:val="32"/>
          <w:szCs w:val="32"/>
        </w:rPr>
        <w:t>后续每期结束前的</w:t>
      </w:r>
      <w:r>
        <w:rPr>
          <w:rFonts w:hint="eastAsia" w:ascii="仿宋_GB2312" w:hAnsi="仿宋_GB2312" w:eastAsia="仿宋_GB2312" w:cs="宋体"/>
          <w:kern w:val="1"/>
          <w:sz w:val="32"/>
          <w:szCs w:val="32"/>
          <w:lang w:val="en-US" w:eastAsia="zh-CN"/>
        </w:rPr>
        <w:t>5</w:t>
      </w:r>
      <w:r>
        <w:rPr>
          <w:rFonts w:ascii="仿宋_GB2312" w:hAnsi="仿宋_GB2312" w:eastAsia="仿宋_GB2312" w:cs="宋体"/>
          <w:kern w:val="1"/>
          <w:sz w:val="32"/>
          <w:szCs w:val="32"/>
        </w:rPr>
        <w:t>日内向出租方支付下期租金。</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3.租金递增率：无递增</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4.履约保证金：</w:t>
      </w:r>
      <w:r>
        <w:rPr>
          <w:rFonts w:hint="eastAsia" w:ascii="仿宋_GB2312" w:hAnsi="仿宋_GB2312" w:eastAsia="仿宋_GB2312" w:cs="仿宋_GB2312"/>
          <w:color w:val="000000"/>
          <w:kern w:val="0"/>
          <w:sz w:val="32"/>
          <w:szCs w:val="32"/>
          <w:lang w:val="en-US" w:eastAsia="zh-CN"/>
        </w:rPr>
        <w:t>三个月月租金金额;</w:t>
      </w:r>
    </w:p>
    <w:p>
      <w:pPr>
        <w:numPr>
          <w:ilvl w:val="0"/>
          <w:numId w:val="0"/>
        </w:numPr>
        <w:spacing w:line="579" w:lineRule="exact"/>
        <w:ind w:firstLine="640" w:firstLineChars="200"/>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5.装修免租期：无</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kern w:val="0"/>
          <w:sz w:val="32"/>
          <w:szCs w:val="32"/>
          <w:lang w:eastAsia="zh-CN"/>
        </w:rPr>
        <w:t>6.</w:t>
      </w:r>
      <w:r>
        <w:rPr>
          <w:rFonts w:hint="eastAsia" w:ascii="仿宋_GB2312" w:hAnsi="仿宋_GB2312" w:eastAsia="仿宋_GB2312" w:cs="仿宋_GB2312"/>
          <w:color w:val="000000"/>
          <w:kern w:val="0"/>
          <w:sz w:val="32"/>
          <w:szCs w:val="32"/>
          <w:lang w:val="en-US" w:eastAsia="zh-CN"/>
        </w:rPr>
        <w:t>竞租</w:t>
      </w:r>
      <w:r>
        <w:rPr>
          <w:rFonts w:hint="eastAsia" w:ascii="仿宋_GB2312" w:hAnsi="仿宋_GB2312" w:eastAsia="仿宋_GB2312" w:cs="仿宋_GB2312"/>
          <w:color w:val="000000"/>
          <w:kern w:val="0"/>
          <w:sz w:val="32"/>
          <w:szCs w:val="32"/>
          <w:lang w:eastAsia="zh-CN"/>
        </w:rPr>
        <w:t>方式：</w:t>
      </w:r>
      <w:r>
        <w:rPr>
          <w:rFonts w:hint="eastAsia" w:ascii="仿宋_GB2312" w:hAnsi="仿宋_GB2312" w:eastAsia="仿宋_GB2312" w:cs="仿宋_GB2312"/>
          <w:kern w:val="0"/>
          <w:sz w:val="32"/>
          <w:szCs w:val="32"/>
          <w:lang w:eastAsia="zh-CN"/>
        </w:rPr>
        <w:t>企业自行组织公开招租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（采用密封式一次性报价的方式，由报价最高的一方中标，低于租赁底价的报价视为无效报价）。</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四、承租方应具备的基本条件：</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资信良好，能严格按照《房屋租赁合同》约定履行的合法设立并有效存续的法人、非法人组织或具有完全民事行为能力的自然人。</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与福建省盐业集团有限责任公司及权属单位曾有租赁关系但有违约行为的不能参加竞租，包括但不限于出现逾期支付租金、水电费、物业费、房屋占用费等与租赁房屋相关的费用以及房屋租赁期限届满后逾期腾退或未按合同约定腾退房屋返还给出租方等情形的，均不能参加竞租。。</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未被列入法院失信被执行人名单【报名截止日在福建省失信被执行人联合惩戒平台查询情况竞买人不存在失信记录；且报名截止日在中国执行信息公开网（http://zxgk.court.gov.cn/）失信被执行人查询没有找到竞买人相关的结果】。</w:t>
      </w:r>
    </w:p>
    <w:p>
      <w:pPr>
        <w:pStyle w:val="2"/>
        <w:ind w:left="0" w:leftChars="0" w:firstLine="640" w:firstLineChars="200"/>
        <w:rPr>
          <w:rFonts w:hint="default"/>
          <w:lang w:val="en-US" w:eastAsia="zh-CN"/>
        </w:rPr>
      </w:pPr>
      <w:r>
        <w:rPr>
          <w:rFonts w:hint="eastAsia" w:ascii="仿宋_GB2312" w:hAnsi="仿宋_GB2312" w:eastAsia="仿宋_GB2312" w:cs="仿宋_GB2312"/>
          <w:color w:val="000000"/>
          <w:kern w:val="0"/>
          <w:sz w:val="32"/>
          <w:szCs w:val="32"/>
          <w:lang w:val="en-US" w:eastAsia="zh-CN"/>
        </w:rPr>
        <w:t>4.不接受联合体竞租。</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五、承租方须接受的承租条件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（一）租赁标的以现状出租，竞租者自行查勘现场，并自行承担查勘过程的一切费用，全部承担查勘中任何因未全面了解或误解现场实际状况而导致的一切后果。</w:t>
      </w:r>
      <w:r>
        <w:rPr>
          <w:rFonts w:hint="eastAsia" w:ascii="仿宋" w:hAnsi="仿宋" w:eastAsia="仿宋" w:cs="仿宋"/>
          <w:color w:val="auto"/>
          <w:sz w:val="32"/>
          <w:szCs w:val="32"/>
          <w:lang w:val="en-US" w:eastAsia="zh-CN"/>
        </w:rPr>
        <w:t>承租方不得将房屋转租、转借他人或与第三人调换使用，否则视为违约，出租方有权提前终止合同，承租方已缴纳的租金和履约保证金不予退还，出租方无条件收回租赁房屋，并由承租方赔偿因此造成出租方的直接及间接损失。</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房屋租赁合同</w:t>
      </w:r>
      <w:r>
        <w:rPr>
          <w:rFonts w:hint="eastAsia" w:ascii="仿宋_GB2312" w:hAnsi="仿宋_GB2312" w:eastAsia="仿宋_GB2312" w:cs="仿宋_GB2312"/>
          <w:sz w:val="32"/>
          <w:szCs w:val="32"/>
        </w:rPr>
        <w:t>生效期内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承租方若需对</w:t>
      </w:r>
      <w:r>
        <w:rPr>
          <w:rFonts w:hint="eastAsia" w:ascii="仿宋_GB2312" w:hAnsi="仿宋_GB2312" w:eastAsia="仿宋_GB2312" w:cs="仿宋_GB2312"/>
          <w:sz w:val="32"/>
          <w:szCs w:val="32"/>
          <w:lang w:eastAsia="zh-CN"/>
        </w:rPr>
        <w:t>租赁物</w:t>
      </w:r>
      <w:r>
        <w:rPr>
          <w:rFonts w:hint="eastAsia" w:ascii="仿宋_GB2312" w:hAnsi="仿宋_GB2312" w:eastAsia="仿宋_GB2312" w:cs="仿宋_GB2312"/>
          <w:sz w:val="32"/>
          <w:szCs w:val="32"/>
        </w:rPr>
        <w:t>进行装修改造，需向出租方提出申请并通过，未经出租方书面同意，不得擅自改变</w:t>
      </w:r>
      <w:r>
        <w:rPr>
          <w:rFonts w:hint="eastAsia" w:ascii="仿宋_GB2312" w:hAnsi="仿宋_GB2312" w:eastAsia="仿宋_GB2312" w:cs="仿宋_GB2312"/>
          <w:sz w:val="32"/>
          <w:szCs w:val="32"/>
          <w:lang w:eastAsia="zh-CN"/>
        </w:rPr>
        <w:t>租赁物</w:t>
      </w:r>
      <w:r>
        <w:rPr>
          <w:rFonts w:hint="eastAsia" w:ascii="仿宋_GB2312" w:hAnsi="宋体" w:eastAsia="仿宋_GB2312"/>
          <w:sz w:val="32"/>
          <w:szCs w:val="32"/>
          <w:lang w:val="en-US" w:eastAsia="zh-CN"/>
        </w:rPr>
        <w:t>的</w:t>
      </w:r>
      <w:r>
        <w:rPr>
          <w:rFonts w:hint="eastAsia" w:ascii="仿宋_GB2312" w:hAnsi="宋体" w:eastAsia="仿宋_GB2312"/>
          <w:sz w:val="32"/>
          <w:szCs w:val="32"/>
        </w:rPr>
        <w:t>外观、主体结构或任何附属设施。</w:t>
      </w:r>
      <w:r>
        <w:rPr>
          <w:rFonts w:hint="eastAsia" w:ascii="仿宋_GB2312" w:hAnsi="仿宋_GB2312" w:eastAsia="仿宋_GB2312" w:cs="仿宋_GB2312"/>
          <w:sz w:val="32"/>
          <w:szCs w:val="32"/>
          <w:lang w:eastAsia="zh-CN"/>
        </w:rPr>
        <w:t>在出租方同意后方可执行，且承诺在合同到期或退租后</w:t>
      </w:r>
      <w:r>
        <w:rPr>
          <w:rFonts w:hint="eastAsia" w:ascii="仿宋_GB2312" w:hAnsi="仿宋_GB2312" w:eastAsia="仿宋_GB2312" w:cs="仿宋_GB2312"/>
          <w:sz w:val="32"/>
          <w:szCs w:val="32"/>
          <w:lang w:val="en-US" w:eastAsia="zh-CN"/>
        </w:rPr>
        <w:t>10日内</w:t>
      </w:r>
      <w:r>
        <w:rPr>
          <w:rFonts w:hint="eastAsia" w:ascii="仿宋_GB2312" w:hAnsi="仿宋_GB2312" w:eastAsia="仿宋_GB2312" w:cs="仿宋_GB2312"/>
          <w:sz w:val="32"/>
          <w:szCs w:val="32"/>
          <w:lang w:eastAsia="zh-CN"/>
        </w:rPr>
        <w:t>无条件将租赁物内结构恢复原样交还给我方。</w:t>
      </w:r>
      <w:r>
        <w:rPr>
          <w:rFonts w:hint="eastAsia" w:ascii="仿宋_GB2312" w:hAnsi="仿宋_GB2312" w:eastAsia="仿宋_GB2312" w:cs="仿宋_GB2312"/>
          <w:sz w:val="32"/>
          <w:szCs w:val="32"/>
        </w:rPr>
        <w:t>承租方如因故意或重大过失造成租赁</w:t>
      </w:r>
      <w:r>
        <w:rPr>
          <w:rFonts w:hint="eastAsia" w:ascii="仿宋_GB2312" w:hAnsi="仿宋_GB2312" w:eastAsia="仿宋_GB2312" w:cs="仿宋_GB2312"/>
          <w:sz w:val="32"/>
          <w:szCs w:val="32"/>
          <w:lang w:eastAsia="zh-CN"/>
        </w:rPr>
        <w:t>物</w:t>
      </w:r>
      <w:r>
        <w:rPr>
          <w:rFonts w:hint="eastAsia" w:ascii="仿宋_GB2312" w:hAnsi="仿宋_GB2312" w:eastAsia="仿宋_GB2312" w:cs="仿宋_GB2312"/>
          <w:sz w:val="32"/>
          <w:szCs w:val="32"/>
        </w:rPr>
        <w:t>及其设备的毁损，应负责恢复原状，如不能恢复，出租方有权扣除履约保证金，履约保证金不足以弥补出租方损失的，出租方有权要求承租方给予赔偿。</w:t>
      </w:r>
    </w:p>
    <w:p>
      <w:pPr>
        <w:adjustRightInd w:val="0"/>
        <w:snapToGrid w:val="0"/>
        <w:spacing w:line="579" w:lineRule="exact"/>
        <w:ind w:right="61" w:firstLine="640" w:firstLineChars="200"/>
        <w:rPr>
          <w:rFonts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eastAsia="zh-CN"/>
        </w:rPr>
        <w:t>三</w:t>
      </w:r>
      <w:r>
        <w:rPr>
          <w:rFonts w:hint="eastAsia" w:ascii="仿宋_GB2312" w:hAnsi="宋体" w:eastAsia="仿宋_GB2312"/>
          <w:sz w:val="32"/>
          <w:szCs w:val="32"/>
        </w:rPr>
        <w:t>）</w:t>
      </w:r>
      <w:r>
        <w:rPr>
          <w:rFonts w:ascii="仿宋_GB2312" w:hAnsi="宋体" w:eastAsia="仿宋_GB2312"/>
          <w:sz w:val="32"/>
          <w:szCs w:val="32"/>
        </w:rPr>
        <w:t>承租方应在成交结果公示结束次日起</w:t>
      </w:r>
      <w:r>
        <w:rPr>
          <w:rFonts w:hint="eastAsia" w:ascii="仿宋_GB2312" w:hAnsi="宋体" w:eastAsia="仿宋_GB2312"/>
          <w:sz w:val="32"/>
          <w:szCs w:val="32"/>
          <w:lang w:eastAsia="zh-CN"/>
        </w:rPr>
        <w:t>五</w:t>
      </w:r>
      <w:r>
        <w:rPr>
          <w:rFonts w:ascii="仿宋_GB2312" w:hAnsi="宋体" w:eastAsia="仿宋_GB2312"/>
          <w:sz w:val="32"/>
          <w:szCs w:val="32"/>
        </w:rPr>
        <w:t>个工作日内与</w:t>
      </w:r>
      <w:r>
        <w:rPr>
          <w:rFonts w:hint="eastAsia" w:ascii="仿宋_GB2312" w:hAnsi="宋体" w:eastAsia="仿宋_GB2312"/>
          <w:sz w:val="32"/>
          <w:szCs w:val="32"/>
        </w:rPr>
        <w:t>出</w:t>
      </w:r>
      <w:r>
        <w:rPr>
          <w:rFonts w:ascii="仿宋_GB2312" w:hAnsi="宋体" w:eastAsia="仿宋_GB2312"/>
          <w:sz w:val="32"/>
          <w:szCs w:val="32"/>
        </w:rPr>
        <w:t>租方签订</w:t>
      </w:r>
      <w:r>
        <w:rPr>
          <w:rFonts w:hint="eastAsia" w:ascii="仿宋_GB2312" w:hAnsi="宋体" w:eastAsia="仿宋_GB2312"/>
          <w:sz w:val="32"/>
          <w:szCs w:val="32"/>
        </w:rPr>
        <w:t>《</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》，按时缴</w:t>
      </w:r>
      <w:r>
        <w:rPr>
          <w:rFonts w:ascii="仿宋_GB2312" w:hAnsi="宋体" w:eastAsia="仿宋_GB2312"/>
          <w:sz w:val="32"/>
          <w:szCs w:val="32"/>
        </w:rPr>
        <w:t>纳首</w:t>
      </w:r>
      <w:r>
        <w:rPr>
          <w:rFonts w:hint="eastAsia" w:ascii="仿宋_GB2312" w:hAnsi="宋体" w:eastAsia="仿宋_GB2312"/>
          <w:sz w:val="32"/>
          <w:szCs w:val="32"/>
        </w:rPr>
        <w:t>次</w:t>
      </w:r>
      <w:r>
        <w:rPr>
          <w:rFonts w:hint="eastAsia" w:ascii="仿宋_GB2312" w:hAnsi="宋体" w:eastAsia="仿宋_GB2312"/>
          <w:sz w:val="32"/>
          <w:szCs w:val="32"/>
          <w:lang w:eastAsia="zh-CN"/>
        </w:rPr>
        <w:t>一</w:t>
      </w:r>
      <w:r>
        <w:rPr>
          <w:rFonts w:hint="eastAsia" w:ascii="仿宋_GB2312" w:hAnsi="宋体" w:eastAsia="仿宋_GB2312"/>
          <w:sz w:val="32"/>
          <w:szCs w:val="32"/>
        </w:rPr>
        <w:t>个月的</w:t>
      </w:r>
      <w:r>
        <w:rPr>
          <w:rFonts w:ascii="仿宋_GB2312" w:hAnsi="宋体" w:eastAsia="仿宋_GB2312"/>
          <w:sz w:val="32"/>
          <w:szCs w:val="32"/>
        </w:rPr>
        <w:t>租金</w:t>
      </w:r>
      <w:r>
        <w:rPr>
          <w:rFonts w:hint="eastAsia" w:ascii="仿宋_GB2312" w:hAnsi="宋体" w:eastAsia="仿宋_GB2312"/>
          <w:sz w:val="32"/>
          <w:szCs w:val="32"/>
          <w:lang w:eastAsia="zh-CN"/>
        </w:rPr>
        <w:t>及</w:t>
      </w:r>
      <w:r>
        <w:rPr>
          <w:rFonts w:hint="eastAsia" w:ascii="仿宋_GB2312" w:hAnsi="宋体" w:eastAsia="仿宋_GB2312"/>
          <w:sz w:val="32"/>
          <w:szCs w:val="32"/>
          <w:lang w:val="en-US" w:eastAsia="zh-CN"/>
        </w:rPr>
        <w:t>三个月首年月租金金额</w:t>
      </w:r>
      <w:r>
        <w:rPr>
          <w:rFonts w:hint="eastAsia" w:ascii="仿宋_GB2312" w:hAnsi="宋体" w:eastAsia="仿宋_GB2312"/>
          <w:sz w:val="32"/>
          <w:szCs w:val="32"/>
          <w:lang w:eastAsia="zh-CN"/>
        </w:rPr>
        <w:t>的履约保证金</w:t>
      </w:r>
      <w:r>
        <w:rPr>
          <w:rFonts w:ascii="仿宋_GB2312" w:hAnsi="宋体" w:eastAsia="仿宋_GB2312"/>
          <w:sz w:val="32"/>
          <w:szCs w:val="32"/>
        </w:rPr>
        <w:t>至出租方指定的账户（收款人名称：福建省</w:t>
      </w:r>
      <w:r>
        <w:rPr>
          <w:rFonts w:hint="eastAsia" w:ascii="仿宋_GB2312" w:hAnsi="宋体" w:eastAsia="仿宋_GB2312"/>
          <w:sz w:val="32"/>
          <w:szCs w:val="32"/>
          <w:lang w:eastAsia="zh-CN"/>
        </w:rPr>
        <w:t>南平盐业</w:t>
      </w:r>
      <w:r>
        <w:rPr>
          <w:rFonts w:ascii="仿宋_GB2312" w:hAnsi="宋体" w:eastAsia="仿宋_GB2312"/>
          <w:sz w:val="32"/>
          <w:szCs w:val="32"/>
        </w:rPr>
        <w:t>有限</w:t>
      </w:r>
      <w:r>
        <w:rPr>
          <w:rFonts w:hint="eastAsia" w:ascii="仿宋_GB2312" w:hAnsi="宋体" w:eastAsia="仿宋_GB2312"/>
          <w:sz w:val="32"/>
          <w:szCs w:val="32"/>
          <w:lang w:eastAsia="zh-CN"/>
        </w:rPr>
        <w:t>责任</w:t>
      </w:r>
      <w:r>
        <w:rPr>
          <w:rFonts w:ascii="仿宋_GB2312" w:hAnsi="宋体" w:eastAsia="仿宋_GB2312"/>
          <w:sz w:val="32"/>
          <w:szCs w:val="32"/>
        </w:rPr>
        <w:t>公司</w:t>
      </w:r>
      <w:r>
        <w:rPr>
          <w:rFonts w:hint="eastAsia" w:ascii="仿宋_GB2312" w:hAnsi="宋体" w:eastAsia="仿宋_GB2312"/>
          <w:sz w:val="32"/>
          <w:szCs w:val="32"/>
        </w:rPr>
        <w:t>，</w:t>
      </w:r>
      <w:r>
        <w:rPr>
          <w:rFonts w:ascii="仿宋_GB2312" w:hAnsi="宋体" w:eastAsia="仿宋_GB2312"/>
          <w:sz w:val="32"/>
          <w:szCs w:val="32"/>
        </w:rPr>
        <w:t>开户行：工行</w:t>
      </w:r>
      <w:r>
        <w:rPr>
          <w:rFonts w:hint="eastAsia" w:ascii="仿宋_GB2312" w:hAnsi="宋体" w:eastAsia="仿宋_GB2312"/>
          <w:sz w:val="32"/>
          <w:szCs w:val="32"/>
          <w:lang w:eastAsia="zh-CN"/>
        </w:rPr>
        <w:t>南平延平</w:t>
      </w:r>
      <w:r>
        <w:rPr>
          <w:rFonts w:ascii="仿宋_GB2312" w:hAnsi="宋体" w:eastAsia="仿宋_GB2312"/>
          <w:sz w:val="32"/>
          <w:szCs w:val="32"/>
        </w:rPr>
        <w:t>支行</w:t>
      </w:r>
      <w:r>
        <w:rPr>
          <w:rFonts w:hint="eastAsia" w:ascii="仿宋_GB2312" w:hAnsi="宋体" w:eastAsia="仿宋_GB2312"/>
          <w:sz w:val="32"/>
          <w:szCs w:val="32"/>
        </w:rPr>
        <w:t>，</w:t>
      </w:r>
      <w:r>
        <w:rPr>
          <w:rFonts w:ascii="仿宋_GB2312" w:hAnsi="宋体" w:eastAsia="仿宋_GB2312"/>
          <w:sz w:val="32"/>
          <w:szCs w:val="32"/>
        </w:rPr>
        <w:t>账号：</w:t>
      </w:r>
      <w:r>
        <w:rPr>
          <w:rFonts w:hint="eastAsia" w:ascii="仿宋_GB2312" w:hAnsi="宋体" w:eastAsia="仿宋_GB2312"/>
          <w:sz w:val="32"/>
          <w:szCs w:val="32"/>
          <w:lang w:val="en-US" w:eastAsia="zh-CN"/>
        </w:rPr>
        <w:t>1406041619009312566</w:t>
      </w:r>
      <w:r>
        <w:rPr>
          <w:rFonts w:ascii="仿宋_GB2312" w:hAnsi="宋体" w:eastAsia="仿宋_GB2312"/>
          <w:sz w:val="32"/>
          <w:szCs w:val="32"/>
        </w:rPr>
        <w:t>），</w:t>
      </w:r>
      <w:r>
        <w:rPr>
          <w:rFonts w:hint="eastAsia" w:ascii="仿宋_GB2312" w:hAnsi="宋体" w:eastAsia="仿宋_GB2312"/>
          <w:sz w:val="32"/>
          <w:szCs w:val="32"/>
          <w:lang w:eastAsia="zh-CN"/>
        </w:rPr>
        <w:t>如承租方未及时缴纳履约保证金及第一期租金的，</w:t>
      </w:r>
      <w:r>
        <w:rPr>
          <w:rFonts w:ascii="仿宋_GB2312" w:hAnsi="宋体" w:eastAsia="仿宋_GB2312"/>
          <w:sz w:val="32"/>
          <w:szCs w:val="32"/>
        </w:rPr>
        <w:t>竞</w:t>
      </w:r>
      <w:r>
        <w:rPr>
          <w:rFonts w:hint="eastAsia" w:ascii="仿宋_GB2312" w:hAnsi="宋体" w:eastAsia="仿宋_GB2312"/>
          <w:sz w:val="32"/>
          <w:szCs w:val="32"/>
          <w:lang w:eastAsia="zh-CN"/>
        </w:rPr>
        <w:t>租</w:t>
      </w:r>
      <w:r>
        <w:rPr>
          <w:rFonts w:ascii="仿宋_GB2312" w:hAnsi="宋体" w:eastAsia="仿宋_GB2312"/>
          <w:sz w:val="32"/>
          <w:szCs w:val="32"/>
        </w:rPr>
        <w:t>保证金不予返还。</w:t>
      </w:r>
    </w:p>
    <w:p>
      <w:pPr>
        <w:pStyle w:val="2"/>
        <w:ind w:left="0" w:leftChars="0" w:firstLine="640" w:firstLineChars="200"/>
      </w:pPr>
      <w:r>
        <w:rPr>
          <w:rFonts w:hint="eastAsia" w:ascii="仿宋_GB2312" w:hAnsi="宋体" w:eastAsia="仿宋_GB2312"/>
          <w:sz w:val="32"/>
          <w:szCs w:val="32"/>
        </w:rPr>
        <w:t>（</w:t>
      </w:r>
      <w:r>
        <w:rPr>
          <w:rFonts w:hint="eastAsia" w:ascii="仿宋_GB2312" w:hAnsi="宋体" w:eastAsia="仿宋_GB2312"/>
          <w:sz w:val="32"/>
          <w:szCs w:val="32"/>
          <w:lang w:eastAsia="zh-CN"/>
        </w:rPr>
        <w:t>四</w:t>
      </w:r>
      <w:r>
        <w:rPr>
          <w:rFonts w:hint="eastAsia" w:ascii="仿宋_GB2312" w:hAnsi="宋体" w:eastAsia="仿宋_GB2312"/>
          <w:sz w:val="32"/>
          <w:szCs w:val="32"/>
        </w:rPr>
        <w:t>）其他必须接受的条件详见《</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》，产权所有人拥有最终解释权。</w:t>
      </w:r>
    </w:p>
    <w:p>
      <w:pPr>
        <w:widowControl/>
        <w:spacing w:line="270" w:lineRule="atLeast"/>
        <w:ind w:firstLine="640" w:firstLineChars="20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六、竞租保证金：人民币0.5万元。</w:t>
      </w:r>
    </w:p>
    <w:p>
      <w:pPr>
        <w:widowControl/>
        <w:spacing w:line="540" w:lineRule="exact"/>
        <w:ind w:firstLine="627" w:firstLineChars="196"/>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承租方逾期未与福建省南平盐业有限责任公司签订《成交结果确认书》，未于中标后5个工作日内与福建省南平盐业有限责任公司签订《房屋租赁合同》等材料、缴交履约保证金及第一期租金，福建省南平盐业有限责任公司按违约处理，并视情对标的再次处理，竞租保证金不予退回，且《成交结果确认书》自行失效，并根据有关法律法规，福建省南平盐业有限责任公司保留向该中标人提起赔偿诉讼的权利。</w:t>
      </w:r>
    </w:p>
    <w:p>
      <w:pPr>
        <w:spacing w:line="360" w:lineRule="auto"/>
        <w:ind w:firstLine="640" w:firstLineChars="200"/>
        <w:jc w:val="left"/>
        <w:rPr>
          <w:rFonts w:ascii="仿宋" w:hAnsi="仿宋" w:eastAsia="仿宋"/>
          <w:sz w:val="32"/>
          <w:szCs w:val="32"/>
        </w:rPr>
      </w:pPr>
      <w:r>
        <w:rPr>
          <w:rFonts w:hint="eastAsia" w:ascii="黑体" w:hAnsi="黑体" w:eastAsia="黑体" w:cs="黑体"/>
          <w:sz w:val="32"/>
          <w:szCs w:val="32"/>
          <w:lang w:val="en-US" w:eastAsia="zh-CN"/>
        </w:rPr>
        <w:t>七、公告信息：</w:t>
      </w:r>
      <w:r>
        <w:rPr>
          <w:rFonts w:hint="eastAsia" w:ascii="仿宋" w:hAnsi="仿宋" w:eastAsia="仿宋"/>
          <w:sz w:val="32"/>
          <w:szCs w:val="32"/>
        </w:rPr>
        <w:t>福建省产权交易信息网</w:t>
      </w:r>
      <w:r>
        <w:rPr>
          <w:rFonts w:hint="eastAsia" w:ascii="仿宋" w:hAnsi="仿宋" w:eastAsia="仿宋"/>
          <w:sz w:val="32"/>
          <w:szCs w:val="32"/>
          <w:lang w:val="en-US" w:eastAsia="zh-CN"/>
        </w:rPr>
        <w:t>(</w:t>
      </w:r>
      <w:r>
        <w:rPr>
          <w:rFonts w:ascii="仿宋" w:hAnsi="仿宋" w:eastAsia="仿宋"/>
          <w:sz w:val="32"/>
          <w:szCs w:val="32"/>
        </w:rPr>
        <w:t>www.fjcqjy.com</w:t>
      </w:r>
    </w:p>
    <w:p>
      <w:pPr>
        <w:widowControl/>
        <w:spacing w:line="270" w:lineRule="atLeast"/>
        <w:ind w:firstLine="640" w:firstLineChars="200"/>
        <w:jc w:val="left"/>
        <w:rPr>
          <w:rFonts w:hint="eastAsia" w:ascii="仿宋_GB2312" w:hAnsi="宋体" w:eastAsia="仿宋_GB2312" w:cs="宋体"/>
          <w:b/>
          <w:bCs/>
          <w:kern w:val="0"/>
          <w:sz w:val="32"/>
          <w:szCs w:val="32"/>
          <w:lang w:val="en-US" w:eastAsia="zh-CN"/>
        </w:rPr>
      </w:pPr>
      <w:r>
        <w:rPr>
          <w:rFonts w:hint="eastAsia" w:ascii="仿宋" w:hAnsi="仿宋" w:eastAsia="仿宋"/>
          <w:sz w:val="32"/>
          <w:szCs w:val="32"/>
          <w:lang w:val="en-US" w:eastAsia="zh-CN"/>
        </w:rPr>
        <w:t>)、</w:t>
      </w:r>
      <w:r>
        <w:rPr>
          <w:rFonts w:hint="eastAsia" w:ascii="仿宋_GB2312" w:hAnsi="宋体" w:eastAsia="仿宋_GB2312" w:cs="宋体"/>
          <w:kern w:val="0"/>
          <w:sz w:val="32"/>
          <w:szCs w:val="32"/>
          <w:lang w:val="en-US" w:eastAsia="zh-CN"/>
        </w:rPr>
        <w:t>福建省盐业集团有限责任公司网站（http://www.fjsalt.com/）、</w:t>
      </w:r>
      <w:r>
        <w:rPr>
          <w:rFonts w:hint="eastAsia" w:ascii="仿宋_GB2312" w:hAnsi="宋体" w:eastAsia="仿宋_GB2312" w:cs="宋体"/>
          <w:kern w:val="0"/>
          <w:sz w:val="32"/>
          <w:szCs w:val="32"/>
          <w:lang w:val="en-US" w:eastAsia="zh-CN" w:bidi="ar-SA"/>
        </w:rPr>
        <w:t>南平市延平区滨江中路555号店面</w:t>
      </w:r>
      <w:r>
        <w:rPr>
          <w:rFonts w:hint="eastAsia" w:ascii="仿宋_GB2312" w:hAnsi="仿宋_GB2312" w:eastAsia="仿宋_GB2312" w:cs="仿宋_GB2312"/>
          <w:kern w:val="0"/>
          <w:sz w:val="32"/>
          <w:szCs w:val="32"/>
          <w:lang w:val="en-US" w:eastAsia="zh-CN"/>
        </w:rPr>
        <w:t>周边</w:t>
      </w:r>
      <w:r>
        <w:rPr>
          <w:rFonts w:hint="eastAsia" w:ascii="仿宋_GB2312" w:hAnsi="宋体" w:eastAsia="仿宋_GB2312" w:cs="宋体"/>
          <w:kern w:val="0"/>
          <w:sz w:val="32"/>
          <w:szCs w:val="32"/>
          <w:lang w:val="en-US" w:eastAsia="zh-CN"/>
        </w:rPr>
        <w:t>、南平盐业公司大楼周边、58同城等网站发布招租公告等。</w:t>
      </w:r>
    </w:p>
    <w:p>
      <w:pPr>
        <w:spacing w:line="579" w:lineRule="exact"/>
        <w:ind w:firstLine="640" w:firstLineChars="200"/>
        <w:rPr>
          <w:rFonts w:ascii="仿宋_GB2312" w:hAnsi="宋体" w:eastAsia="仿宋_GB2312" w:cs="宋体"/>
          <w:kern w:val="0"/>
          <w:sz w:val="32"/>
          <w:szCs w:val="32"/>
        </w:rPr>
      </w:pPr>
      <w:r>
        <w:rPr>
          <w:rFonts w:hint="eastAsia" w:ascii="黑体" w:hAnsi="黑体" w:eastAsia="黑体" w:cs="黑体"/>
          <w:sz w:val="32"/>
          <w:szCs w:val="32"/>
          <w:lang w:val="en-US" w:eastAsia="zh-CN"/>
        </w:rPr>
        <w:t>八、公告期限：</w:t>
      </w:r>
      <w:r>
        <w:rPr>
          <w:rFonts w:hint="eastAsia" w:ascii="仿宋_GB2312" w:hAnsi="宋体" w:eastAsia="仿宋_GB2312" w:cs="宋体"/>
          <w:kern w:val="0"/>
          <w:sz w:val="32"/>
          <w:szCs w:val="32"/>
        </w:rPr>
        <w:t>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日—20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26</w:t>
      </w:r>
      <w:bookmarkStart w:id="0" w:name="_GoBack"/>
      <w:bookmarkEnd w:id="0"/>
      <w:r>
        <w:rPr>
          <w:rFonts w:hint="eastAsia" w:ascii="仿宋_GB2312" w:hAnsi="宋体" w:eastAsia="仿宋_GB2312" w:cs="宋体"/>
          <w:kern w:val="0"/>
          <w:sz w:val="32"/>
          <w:szCs w:val="32"/>
        </w:rPr>
        <w:t>日。</w:t>
      </w:r>
      <w:r>
        <w:rPr>
          <w:rFonts w:hint="eastAsia" w:ascii="仿宋_GB2312" w:hAnsi="宋体" w:eastAsia="仿宋_GB2312" w:cs="宋体"/>
          <w:kern w:val="0"/>
          <w:sz w:val="32"/>
          <w:szCs w:val="32"/>
          <w:lang w:eastAsia="zh-CN"/>
        </w:rPr>
        <w:t>（自招租公告正式对外张贴起</w:t>
      </w:r>
      <w:r>
        <w:rPr>
          <w:rFonts w:hint="eastAsia" w:ascii="仿宋_GB2312" w:hAnsi="宋体" w:eastAsia="仿宋_GB2312" w:cs="宋体"/>
          <w:kern w:val="0"/>
          <w:sz w:val="32"/>
          <w:szCs w:val="32"/>
          <w:lang w:val="en-US" w:eastAsia="zh-CN"/>
        </w:rPr>
        <w:t>15个工作日，</w:t>
      </w:r>
      <w:r>
        <w:rPr>
          <w:rFonts w:hint="eastAsia" w:ascii="仿宋_GB2312" w:hAnsi="宋体" w:eastAsia="仿宋_GB2312" w:cs="宋体"/>
          <w:kern w:val="0"/>
          <w:sz w:val="32"/>
          <w:szCs w:val="32"/>
        </w:rPr>
        <w:t>意向承租方在公告期内到福建省</w:t>
      </w:r>
      <w:r>
        <w:rPr>
          <w:rFonts w:hint="eastAsia" w:ascii="仿宋_GB2312" w:hAnsi="宋体" w:eastAsia="仿宋_GB2312" w:cs="宋体"/>
          <w:kern w:val="0"/>
          <w:sz w:val="32"/>
          <w:szCs w:val="32"/>
          <w:lang w:eastAsia="zh-CN"/>
        </w:rPr>
        <w:t>南平盐业有限责任公司获取</w:t>
      </w:r>
      <w:r>
        <w:rPr>
          <w:rFonts w:hint="eastAsia" w:ascii="仿宋_GB2312" w:hAnsi="宋体" w:eastAsia="仿宋_GB2312" w:cs="宋体"/>
          <w:kern w:val="0"/>
          <w:sz w:val="32"/>
          <w:szCs w:val="32"/>
        </w:rPr>
        <w:t>《竞价须知》）</w:t>
      </w:r>
      <w:r>
        <w:rPr>
          <w:rFonts w:hint="eastAsia" w:ascii="仿宋_GB2312" w:hAnsi="宋体" w:eastAsia="仿宋_GB2312" w:cs="宋体"/>
          <w:kern w:val="0"/>
          <w:sz w:val="32"/>
          <w:szCs w:val="32"/>
          <w:lang w:val="en-US" w:eastAsia="zh-CN"/>
        </w:rPr>
        <w:t>若公告到期时无人报名的则采取公告顺延，顺延时间以每五个工作日为一个周期(顺延截止时间为2024年6月30日）。若顺延后还是无人报名，针对市场周边情况调整租赁方案后再进行对外公开招租。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黑体" w:hAnsi="黑体" w:eastAsia="黑体" w:cs="黑体"/>
          <w:sz w:val="32"/>
          <w:szCs w:val="32"/>
          <w:lang w:val="en-US" w:eastAsia="zh-CN"/>
        </w:rPr>
        <w:t>九、咨询电话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9-8834157  联系人：陈先生</w:t>
      </w:r>
    </w:p>
    <w:p>
      <w:pPr>
        <w:widowControl/>
        <w:spacing w:line="579" w:lineRule="exact"/>
        <w:ind w:firstLine="1280" w:firstLineChars="400"/>
        <w:jc w:val="left"/>
        <w:rPr>
          <w:rFonts w:hint="default" w:eastAsia="仿宋_GB2312"/>
          <w:lang w:val="en-US" w:eastAsia="zh-CN"/>
        </w:rPr>
      </w:pPr>
      <w:r>
        <w:rPr>
          <w:rFonts w:hint="eastAsia" w:ascii="黑体" w:hAnsi="黑体" w:eastAsia="黑体" w:cs="黑体"/>
          <w:sz w:val="32"/>
          <w:szCs w:val="32"/>
          <w:lang w:val="en-US" w:eastAsia="zh-CN"/>
        </w:rPr>
        <w:t>监督电话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-8</w:t>
      </w:r>
      <w:r>
        <w:rPr>
          <w:rFonts w:hint="eastAsia" w:ascii="仿宋_GB2312" w:hAnsi="宋体" w:eastAsia="仿宋_GB2312" w:cs="宋体"/>
          <w:kern w:val="0"/>
          <w:sz w:val="32"/>
          <w:szCs w:val="32"/>
          <w:lang w:val="en-US" w:eastAsia="zh-CN"/>
        </w:rPr>
        <w:t>834157  联系人：张先生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地址：</w:t>
      </w:r>
      <w:r>
        <w:rPr>
          <w:rFonts w:hint="eastAsia" w:ascii="仿宋_GB2312" w:hAnsi="宋体" w:eastAsia="仿宋_GB2312" w:cs="宋体"/>
          <w:kern w:val="0"/>
          <w:sz w:val="32"/>
          <w:szCs w:val="32"/>
          <w:lang w:eastAsia="zh-CN"/>
        </w:rPr>
        <w:t>福建省南平市延平区滨江中路</w:t>
      </w:r>
      <w:r>
        <w:rPr>
          <w:rFonts w:hint="eastAsia" w:ascii="仿宋_GB2312" w:hAnsi="宋体" w:eastAsia="仿宋_GB2312" w:cs="宋体"/>
          <w:kern w:val="0"/>
          <w:sz w:val="32"/>
          <w:szCs w:val="32"/>
          <w:lang w:val="en-US" w:eastAsia="zh-CN"/>
        </w:rPr>
        <w:t>553号盐业大楼</w:t>
      </w:r>
    </w:p>
    <w:p>
      <w:pPr>
        <w:spacing w:line="579"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579"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w:t>
      </w:r>
      <w:r>
        <w:rPr>
          <w:rFonts w:hint="eastAsia" w:ascii="仿宋_GB2312" w:hAnsi="仿宋_GB2312" w:eastAsia="仿宋_GB2312" w:cs="仿宋_GB2312"/>
          <w:sz w:val="32"/>
          <w:szCs w:val="32"/>
          <w:lang w:eastAsia="zh-CN"/>
        </w:rPr>
        <w:t>南平盐业</w:t>
      </w:r>
      <w:r>
        <w:rPr>
          <w:rFonts w:hint="eastAsia" w:ascii="仿宋_GB2312" w:hAnsi="仿宋_GB2312" w:eastAsia="仿宋_GB2312" w:cs="仿宋_GB2312"/>
          <w:sz w:val="32"/>
          <w:szCs w:val="32"/>
        </w:rPr>
        <w:t>有限</w:t>
      </w:r>
      <w:r>
        <w:rPr>
          <w:rFonts w:hint="eastAsia" w:ascii="仿宋_GB2312" w:hAnsi="仿宋_GB2312" w:eastAsia="仿宋_GB2312" w:cs="仿宋_GB2312"/>
          <w:sz w:val="32"/>
          <w:szCs w:val="32"/>
          <w:lang w:eastAsia="zh-CN"/>
        </w:rPr>
        <w:t>责任</w:t>
      </w:r>
      <w:r>
        <w:rPr>
          <w:rFonts w:hint="eastAsia" w:ascii="仿宋_GB2312" w:hAnsi="仿宋_GB2312" w:eastAsia="仿宋_GB2312" w:cs="仿宋_GB2312"/>
          <w:sz w:val="32"/>
          <w:szCs w:val="32"/>
        </w:rPr>
        <w:t>公司</w:t>
      </w:r>
    </w:p>
    <w:p>
      <w:pPr>
        <w:spacing w:line="579" w:lineRule="exact"/>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5331460</wp:posOffset>
              </wp:positionH>
              <wp:positionV relativeFrom="paragraph">
                <wp:posOffset>-133350</wp:posOffset>
              </wp:positionV>
              <wp:extent cx="1828800" cy="2806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80670"/>
                      </a:xfrm>
                      <a:prstGeom prst="rect">
                        <a:avLst/>
                      </a:prstGeom>
                      <a:noFill/>
                      <a:ln w="6350">
                        <a:noFill/>
                      </a:ln>
                      <a:effectLst/>
                    </wps:spPr>
                    <wps:txbx>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19.8pt;margin-top:-10.5pt;height:22.1pt;width:144pt;mso-position-horizontal-relative:margin;mso-wrap-style:none;z-index:251659264;mso-width-relative:page;mso-height-relative:page;" filled="f" stroked="f" coordsize="21600,21600" o:gfxdata="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hblwnaAAAACwEAAA8AAAAAAAAAAQAgAAAAIgAAAGRycy9k&#10;b3ducmV2LnhtbFBLAQIUABQAAAAIAIdO4kDZPIFHOQIAAG4EAAAOAAAAAAAAAAEAIAAAACkBAABk&#10;cnMvZTJvRG9jLnhtbFBLBQYAAAAABgAGAFkBAADUBQAAAAA=&#10;">
              <v:fill on="f" focussize="0,0"/>
              <v:stroke on="f" weight="0.5pt"/>
              <v:imagedata o:title=""/>
              <o:lock v:ext="edit" aspectratio="f"/>
              <v:textbox inset="0mm,0mm,0mm,0mm">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D8B09"/>
    <w:multiLevelType w:val="singleLevel"/>
    <w:tmpl w:val="2CAD8B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TAwM2UwOWE1OTNiNzA5OGE5NjNhNDI0YjAwZTMifQ=="/>
  </w:docVars>
  <w:rsids>
    <w:rsidRoot w:val="00172A27"/>
    <w:rsid w:val="000012E2"/>
    <w:rsid w:val="00ED21E7"/>
    <w:rsid w:val="01E430D3"/>
    <w:rsid w:val="036653D5"/>
    <w:rsid w:val="041753BF"/>
    <w:rsid w:val="043C2170"/>
    <w:rsid w:val="04897287"/>
    <w:rsid w:val="04A245D4"/>
    <w:rsid w:val="05F47FBA"/>
    <w:rsid w:val="064316AF"/>
    <w:rsid w:val="06CA4E1A"/>
    <w:rsid w:val="089375DA"/>
    <w:rsid w:val="0927768B"/>
    <w:rsid w:val="09611B54"/>
    <w:rsid w:val="09AA1E34"/>
    <w:rsid w:val="0B28736D"/>
    <w:rsid w:val="0B382737"/>
    <w:rsid w:val="0BB86D03"/>
    <w:rsid w:val="0D1E517A"/>
    <w:rsid w:val="0D4078F3"/>
    <w:rsid w:val="0D631C25"/>
    <w:rsid w:val="0D8717AC"/>
    <w:rsid w:val="0E24711A"/>
    <w:rsid w:val="0E4230B9"/>
    <w:rsid w:val="0E5445C1"/>
    <w:rsid w:val="0E795357"/>
    <w:rsid w:val="0EFF1E49"/>
    <w:rsid w:val="0F7B16C0"/>
    <w:rsid w:val="0FBE3DC6"/>
    <w:rsid w:val="10A479A7"/>
    <w:rsid w:val="11E51676"/>
    <w:rsid w:val="12321474"/>
    <w:rsid w:val="128649B1"/>
    <w:rsid w:val="12E07F24"/>
    <w:rsid w:val="136003A0"/>
    <w:rsid w:val="14007F05"/>
    <w:rsid w:val="140B45F7"/>
    <w:rsid w:val="14193B86"/>
    <w:rsid w:val="14535B1A"/>
    <w:rsid w:val="14782CA6"/>
    <w:rsid w:val="14857118"/>
    <w:rsid w:val="14A446F2"/>
    <w:rsid w:val="150D6518"/>
    <w:rsid w:val="15176C8D"/>
    <w:rsid w:val="15F31ED7"/>
    <w:rsid w:val="162B5BD5"/>
    <w:rsid w:val="166F1FB2"/>
    <w:rsid w:val="16D15DBB"/>
    <w:rsid w:val="17115E39"/>
    <w:rsid w:val="17975773"/>
    <w:rsid w:val="19336B8F"/>
    <w:rsid w:val="1C4F16D7"/>
    <w:rsid w:val="1C952179"/>
    <w:rsid w:val="1CC506B6"/>
    <w:rsid w:val="1D1828AE"/>
    <w:rsid w:val="1E94282F"/>
    <w:rsid w:val="1EF421C2"/>
    <w:rsid w:val="1F29270B"/>
    <w:rsid w:val="20931235"/>
    <w:rsid w:val="21C94D13"/>
    <w:rsid w:val="23350ECD"/>
    <w:rsid w:val="23427BE5"/>
    <w:rsid w:val="25EF36B8"/>
    <w:rsid w:val="261E78D3"/>
    <w:rsid w:val="278E3170"/>
    <w:rsid w:val="29C37F84"/>
    <w:rsid w:val="2A5102BF"/>
    <w:rsid w:val="2AB61FA4"/>
    <w:rsid w:val="2AE332DD"/>
    <w:rsid w:val="2B25018C"/>
    <w:rsid w:val="2B8952B3"/>
    <w:rsid w:val="2BC01211"/>
    <w:rsid w:val="2BDA3939"/>
    <w:rsid w:val="2C704A09"/>
    <w:rsid w:val="2E4A75D4"/>
    <w:rsid w:val="2E8C28D8"/>
    <w:rsid w:val="2EEF7391"/>
    <w:rsid w:val="2F1202BC"/>
    <w:rsid w:val="2FED56C3"/>
    <w:rsid w:val="300A52B3"/>
    <w:rsid w:val="30E45DF7"/>
    <w:rsid w:val="3142011E"/>
    <w:rsid w:val="339958EB"/>
    <w:rsid w:val="35910D47"/>
    <w:rsid w:val="36ED0899"/>
    <w:rsid w:val="37E00CED"/>
    <w:rsid w:val="37FD7C8D"/>
    <w:rsid w:val="38581C39"/>
    <w:rsid w:val="389C28F5"/>
    <w:rsid w:val="38E90167"/>
    <w:rsid w:val="39C656D7"/>
    <w:rsid w:val="3A8751F9"/>
    <w:rsid w:val="3A916DAC"/>
    <w:rsid w:val="3B9F5DE6"/>
    <w:rsid w:val="3C724197"/>
    <w:rsid w:val="3D1A0790"/>
    <w:rsid w:val="3E305566"/>
    <w:rsid w:val="3F1225B8"/>
    <w:rsid w:val="40BA2284"/>
    <w:rsid w:val="40D65C15"/>
    <w:rsid w:val="40DB31EA"/>
    <w:rsid w:val="41F764E2"/>
    <w:rsid w:val="423B7450"/>
    <w:rsid w:val="425A02AD"/>
    <w:rsid w:val="42A24743"/>
    <w:rsid w:val="43601E36"/>
    <w:rsid w:val="449459FC"/>
    <w:rsid w:val="44A40ABD"/>
    <w:rsid w:val="44D06A5A"/>
    <w:rsid w:val="462E4D5E"/>
    <w:rsid w:val="469A3B67"/>
    <w:rsid w:val="46BF00A6"/>
    <w:rsid w:val="46DA1505"/>
    <w:rsid w:val="47420C32"/>
    <w:rsid w:val="47643BE9"/>
    <w:rsid w:val="47862C6C"/>
    <w:rsid w:val="47994619"/>
    <w:rsid w:val="47F222DE"/>
    <w:rsid w:val="48025089"/>
    <w:rsid w:val="491D7293"/>
    <w:rsid w:val="4A5201A1"/>
    <w:rsid w:val="4A9E5488"/>
    <w:rsid w:val="4AA664C1"/>
    <w:rsid w:val="4B4D4929"/>
    <w:rsid w:val="4B6542D8"/>
    <w:rsid w:val="4B726349"/>
    <w:rsid w:val="4CD10B90"/>
    <w:rsid w:val="4CE30E5D"/>
    <w:rsid w:val="4D447DD6"/>
    <w:rsid w:val="502E53C8"/>
    <w:rsid w:val="505826DD"/>
    <w:rsid w:val="50817AE0"/>
    <w:rsid w:val="50D927ED"/>
    <w:rsid w:val="50EB3C27"/>
    <w:rsid w:val="51101529"/>
    <w:rsid w:val="514B5BDA"/>
    <w:rsid w:val="52183B5F"/>
    <w:rsid w:val="53281BFF"/>
    <w:rsid w:val="533E7D1E"/>
    <w:rsid w:val="545A401B"/>
    <w:rsid w:val="547A5843"/>
    <w:rsid w:val="55391A9D"/>
    <w:rsid w:val="5566337A"/>
    <w:rsid w:val="563C3820"/>
    <w:rsid w:val="56A570B5"/>
    <w:rsid w:val="56F86B5E"/>
    <w:rsid w:val="56F87CD7"/>
    <w:rsid w:val="57857148"/>
    <w:rsid w:val="58026A11"/>
    <w:rsid w:val="58BC7375"/>
    <w:rsid w:val="5B021487"/>
    <w:rsid w:val="5B1605E4"/>
    <w:rsid w:val="5C012EB9"/>
    <w:rsid w:val="5C4F616D"/>
    <w:rsid w:val="5D077D0D"/>
    <w:rsid w:val="5D6201F9"/>
    <w:rsid w:val="5D75228F"/>
    <w:rsid w:val="5E3E5842"/>
    <w:rsid w:val="5EDF3985"/>
    <w:rsid w:val="5F05757A"/>
    <w:rsid w:val="5F3834CB"/>
    <w:rsid w:val="5FB06671"/>
    <w:rsid w:val="600B2395"/>
    <w:rsid w:val="60867F4B"/>
    <w:rsid w:val="613E1425"/>
    <w:rsid w:val="620B52A2"/>
    <w:rsid w:val="624C65FF"/>
    <w:rsid w:val="62D47B57"/>
    <w:rsid w:val="633015DE"/>
    <w:rsid w:val="63D3323B"/>
    <w:rsid w:val="653E4BA3"/>
    <w:rsid w:val="65D86CD0"/>
    <w:rsid w:val="65DC12EE"/>
    <w:rsid w:val="65DD59F3"/>
    <w:rsid w:val="676353B3"/>
    <w:rsid w:val="68360D37"/>
    <w:rsid w:val="69047ECE"/>
    <w:rsid w:val="69C34D3F"/>
    <w:rsid w:val="69CD5199"/>
    <w:rsid w:val="6A381914"/>
    <w:rsid w:val="6B8C43AF"/>
    <w:rsid w:val="6BBB2C65"/>
    <w:rsid w:val="6D3046F1"/>
    <w:rsid w:val="6EA07908"/>
    <w:rsid w:val="6FE641B3"/>
    <w:rsid w:val="70286719"/>
    <w:rsid w:val="71436306"/>
    <w:rsid w:val="714519B2"/>
    <w:rsid w:val="71580E81"/>
    <w:rsid w:val="730368ED"/>
    <w:rsid w:val="73EB627C"/>
    <w:rsid w:val="75181E96"/>
    <w:rsid w:val="754F27A2"/>
    <w:rsid w:val="75775013"/>
    <w:rsid w:val="761E247F"/>
    <w:rsid w:val="76EE3D77"/>
    <w:rsid w:val="76F15AC0"/>
    <w:rsid w:val="775E5296"/>
    <w:rsid w:val="785D74A8"/>
    <w:rsid w:val="79DB33B5"/>
    <w:rsid w:val="79E23678"/>
    <w:rsid w:val="7A413D69"/>
    <w:rsid w:val="7AF241CD"/>
    <w:rsid w:val="7B545648"/>
    <w:rsid w:val="7B9C4AB9"/>
    <w:rsid w:val="7E470887"/>
    <w:rsid w:val="7F037444"/>
    <w:rsid w:val="7F1B1C50"/>
    <w:rsid w:val="7FAD5376"/>
    <w:rsid w:val="7FD179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2110</Words>
  <Characters>2310</Characters>
  <Lines>0</Lines>
  <Paragraphs>0</Paragraphs>
  <TotalTime>0</TotalTime>
  <ScaleCrop>false</ScaleCrop>
  <LinksUpToDate>false</LinksUpToDate>
  <CharactersWithSpaces>2367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Windows7</dc:creator>
  <cp:lastModifiedBy>cC远远Cc</cp:lastModifiedBy>
  <dcterms:modified xsi:type="dcterms:W3CDTF">2024-06-11T07:29:38Z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FDBCA6F244244FDF8ACB8004B95B718F</vt:lpwstr>
  </property>
</Properties>
</file>